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8ABFB" w14:textId="556D5EBA" w:rsidR="00747417" w:rsidRPr="00C42652" w:rsidRDefault="00747417" w:rsidP="00747417">
      <w:pPr>
        <w:pStyle w:val="ox-8d82d0c568-msonormal"/>
        <w:shd w:val="clear" w:color="auto" w:fill="FFFFFF"/>
        <w:spacing w:before="0" w:beforeAutospacing="0" w:after="0" w:afterAutospacing="0" w:line="336" w:lineRule="atLeast"/>
        <w:jc w:val="center"/>
        <w:rPr>
          <w:rFonts w:ascii="Calibri" w:hAnsi="Calibri" w:cs="Calibri"/>
          <w:b/>
          <w:bCs/>
          <w:color w:val="444444"/>
          <w:sz w:val="28"/>
          <w:szCs w:val="28"/>
        </w:rPr>
      </w:pPr>
      <w:r w:rsidRPr="00C42652">
        <w:rPr>
          <w:rFonts w:ascii="Calibri" w:hAnsi="Calibri" w:cs="Calibri"/>
          <w:b/>
          <w:bCs/>
          <w:color w:val="444444"/>
          <w:sz w:val="28"/>
          <w:szCs w:val="28"/>
        </w:rPr>
        <w:t>Energie : retrouvez les aides auxquelles vous êtes éligibles en 2023</w:t>
      </w:r>
    </w:p>
    <w:p w14:paraId="5FD7E301" w14:textId="77777777" w:rsidR="00C42652" w:rsidRDefault="00C42652" w:rsidP="00747417">
      <w:pPr>
        <w:pStyle w:val="ox-8d82d0c568-msonormal"/>
        <w:shd w:val="clear" w:color="auto" w:fill="FFFFFF"/>
        <w:spacing w:before="0" w:beforeAutospacing="0" w:after="0" w:afterAutospacing="0" w:line="336" w:lineRule="atLeast"/>
        <w:jc w:val="center"/>
        <w:rPr>
          <w:rFonts w:ascii="Calibri" w:hAnsi="Calibri" w:cs="Calibri"/>
          <w:color w:val="444444"/>
          <w:sz w:val="22"/>
          <w:szCs w:val="22"/>
        </w:rPr>
      </w:pPr>
    </w:p>
    <w:p w14:paraId="355AB87E" w14:textId="77777777" w:rsidR="00747417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Calibri" w:hAnsi="Calibri" w:cs="Calibri"/>
          <w:color w:val="444444"/>
          <w:sz w:val="21"/>
          <w:szCs w:val="21"/>
        </w:rPr>
        <w:t>Le bouclier tarifaire :</w:t>
      </w:r>
      <w:r>
        <w:rPr>
          <w:rFonts w:ascii="Arial" w:hAnsi="Arial" w:cs="Arial"/>
          <w:color w:val="444444"/>
          <w:sz w:val="21"/>
          <w:szCs w:val="21"/>
        </w:rPr>
        <w:t> en vigueur depuis octobre 2022, le bouclier tarifaire bloque à 15 % la hausse des tarifs du gaz et de l’électricité en 2023. Il s’applique à tous les Français.</w:t>
      </w:r>
    </w:p>
    <w:p w14:paraId="74647A5C" w14:textId="77777777" w:rsidR="00747417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Calibri" w:hAnsi="Calibri" w:cs="Calibri"/>
          <w:color w:val="444444"/>
          <w:sz w:val="21"/>
          <w:szCs w:val="21"/>
        </w:rPr>
        <w:t>Les chèques énergie :</w:t>
      </w:r>
    </w:p>
    <w:p w14:paraId="4DB70B4A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 chèque énergie exceptionnel :</w:t>
      </w:r>
      <w:r>
        <w:rPr>
          <w:rFonts w:ascii="Calibri" w:hAnsi="Calibri" w:cs="Calibri"/>
          <w:color w:val="444444"/>
          <w:sz w:val="22"/>
          <w:szCs w:val="22"/>
        </w:rPr>
        <w:t> entre 100 € à 200 € envoyés automatiquement aux 12 millions de foyers bénéficiaires ayant un revenu fiscal inférieur à 17 400 €.</w:t>
      </w:r>
    </w:p>
    <w:p w14:paraId="0238F712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 chèque énergie :</w:t>
      </w:r>
      <w:r>
        <w:rPr>
          <w:rFonts w:ascii="Calibri" w:hAnsi="Calibri" w:cs="Calibri"/>
          <w:color w:val="444444"/>
          <w:sz w:val="22"/>
          <w:szCs w:val="22"/>
        </w:rPr>
        <w:t> entre 48 € et 277 € par an en fonction des revenus par foyer et du nombre d'unités de consommation. Le revenu de référence annuel par unité de consommation doit être inférieur à 10 800 euros.</w:t>
      </w:r>
    </w:p>
    <w:p w14:paraId="5E6B1134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 chèque bois :</w:t>
      </w:r>
      <w:r>
        <w:rPr>
          <w:rFonts w:ascii="Calibri" w:hAnsi="Calibri" w:cs="Calibri"/>
          <w:color w:val="444444"/>
          <w:sz w:val="22"/>
          <w:szCs w:val="22"/>
        </w:rPr>
        <w:t> entre 50 € à 200 € pour tous les foyers se chauffant au bois, avec un revenu fiscal inférieur à 27 500 €.</w:t>
      </w:r>
    </w:p>
    <w:p w14:paraId="4C7FE36A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 chèque énergie fioul :</w:t>
      </w:r>
      <w:r>
        <w:rPr>
          <w:rFonts w:ascii="Calibri" w:hAnsi="Calibri" w:cs="Calibri"/>
          <w:color w:val="444444"/>
          <w:sz w:val="22"/>
          <w:szCs w:val="22"/>
        </w:rPr>
        <w:t> entre 100 € et 200 € pour les foyers se chauffant au fioul et ayant un revenu fiscal strictement inférieur à 20 000 €.</w:t>
      </w:r>
    </w:p>
    <w:p w14:paraId="61443D16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L’indemnité carburant :</w:t>
      </w:r>
      <w:r>
        <w:rPr>
          <w:rFonts w:ascii="Calibri" w:hAnsi="Calibri" w:cs="Calibri"/>
          <w:color w:val="444444"/>
          <w:sz w:val="22"/>
          <w:szCs w:val="22"/>
        </w:rPr>
        <w:t> 100 € d’aide pour les 10 millions de travailleurs les plus modestes. Les </w:t>
      </w:r>
      <w:hyperlink r:id="rId5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personnes éligibles</w:t>
        </w:r>
      </w:hyperlink>
      <w:r>
        <w:rPr>
          <w:rFonts w:ascii="Calibri" w:hAnsi="Calibri" w:cs="Calibri"/>
          <w:color w:val="444444"/>
          <w:sz w:val="22"/>
          <w:szCs w:val="22"/>
        </w:rPr>
        <w:t> doivent avoir un revenu fiscal annuel de référence par part inférieur à 14 700 €.</w:t>
      </w:r>
    </w:p>
    <w:p w14:paraId="11E85E32" w14:textId="77777777" w:rsidR="00747417" w:rsidRDefault="00747417" w:rsidP="00747417">
      <w:pPr>
        <w:pStyle w:val="ox-8d82d0c568-msonormal"/>
        <w:numPr>
          <w:ilvl w:val="0"/>
          <w:numId w:val="1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Fonds Energie d’Action Logement :</w:t>
      </w:r>
      <w:r>
        <w:rPr>
          <w:rFonts w:ascii="Calibri" w:hAnsi="Calibri" w:cs="Calibri"/>
          <w:color w:val="444444"/>
          <w:sz w:val="22"/>
          <w:szCs w:val="22"/>
        </w:rPr>
        <w:t> jusqu’à 600 € par foyer éligible. Ils concernent les locataires d’hébergement social ou HLM qui doivent justifier d’une hausse des charges au moins supérieure à 100 € par mois et les personnes ayant subi une augmentation des charges plus de 1000 € sur l’année.</w:t>
      </w:r>
    </w:p>
    <w:p w14:paraId="1A72588B" w14:textId="77777777" w:rsidR="00747417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rPr>
          <w:rFonts w:ascii="Arial" w:hAnsi="Arial" w:cs="Arial"/>
          <w:color w:val="444444"/>
          <w:sz w:val="21"/>
          <w:szCs w:val="21"/>
        </w:rPr>
      </w:pPr>
      <w:r>
        <w:rPr>
          <w:rStyle w:val="lev"/>
          <w:rFonts w:ascii="Calibri" w:hAnsi="Calibri" w:cs="Calibri"/>
          <w:color w:val="444444"/>
          <w:sz w:val="21"/>
          <w:szCs w:val="21"/>
        </w:rPr>
        <w:t>Les aides à la rénovation énergétique et au solaire, pour réduire sa consommation d'énergie :</w:t>
      </w:r>
    </w:p>
    <w:p w14:paraId="2FBB7EB3" w14:textId="77777777" w:rsidR="00747417" w:rsidRDefault="00747417" w:rsidP="00747417">
      <w:pPr>
        <w:pStyle w:val="ox-8d82d0c568-msonormal"/>
        <w:numPr>
          <w:ilvl w:val="0"/>
          <w:numId w:val="2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proofErr w:type="spellStart"/>
      <w:r>
        <w:rPr>
          <w:rStyle w:val="lev"/>
          <w:rFonts w:ascii="Calibri" w:hAnsi="Calibri" w:cs="Calibri"/>
          <w:color w:val="444444"/>
          <w:sz w:val="22"/>
          <w:szCs w:val="22"/>
        </w:rPr>
        <w:t>MaPrimeRénov</w:t>
      </w:r>
      <w:proofErr w:type="spellEnd"/>
      <w:r>
        <w:rPr>
          <w:rStyle w:val="lev"/>
          <w:rFonts w:ascii="Calibri" w:hAnsi="Calibri" w:cs="Calibri"/>
          <w:color w:val="444444"/>
          <w:sz w:val="22"/>
          <w:szCs w:val="22"/>
        </w:rPr>
        <w:t>’ :</w:t>
      </w:r>
      <w:r>
        <w:rPr>
          <w:rFonts w:ascii="Calibri" w:hAnsi="Calibri" w:cs="Calibri"/>
          <w:color w:val="444444"/>
          <w:sz w:val="22"/>
          <w:szCs w:val="22"/>
        </w:rPr>
        <w:t> s’adresse aux propriétaires d’un logement construit datant d’au moins 15 ans et qui veulent réaliser des travaux de rénovation énergétique.</w:t>
      </w:r>
    </w:p>
    <w:p w14:paraId="46F86754" w14:textId="77777777" w:rsidR="00747417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ind w:left="72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t>Par exemple : des travaux d’isolation, installation d'une pompe à chaleur en trouvant un artisan </w:t>
      </w:r>
      <w:hyperlink r:id="rId6" w:tgtFrame="_blank" w:history="1">
        <w:r>
          <w:rPr>
            <w:rStyle w:val="Lienhypertexte"/>
            <w:rFonts w:ascii="Arial" w:hAnsi="Arial" w:cs="Arial"/>
            <w:color w:val="000000"/>
            <w:sz w:val="21"/>
            <w:szCs w:val="21"/>
            <w:u w:val="none"/>
          </w:rPr>
          <w:t>chauffagiste RGE à La-Foret-Le-Roi</w:t>
        </w:r>
      </w:hyperlink>
      <w:r>
        <w:rPr>
          <w:rFonts w:ascii="Arial" w:hAnsi="Arial" w:cs="Arial"/>
          <w:color w:val="444444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44444"/>
          <w:sz w:val="21"/>
          <w:szCs w:val="21"/>
        </w:rPr>
        <w:t>etc</w:t>
      </w:r>
      <w:proofErr w:type="spellEnd"/>
      <w:r>
        <w:rPr>
          <w:rFonts w:ascii="Arial" w:hAnsi="Arial" w:cs="Arial"/>
          <w:color w:val="444444"/>
          <w:sz w:val="21"/>
          <w:szCs w:val="21"/>
        </w:rPr>
        <w:t xml:space="preserve"> …</w:t>
      </w:r>
    </w:p>
    <w:p w14:paraId="42A0D43D" w14:textId="77777777" w:rsidR="00747417" w:rsidRDefault="00747417" w:rsidP="00747417">
      <w:pPr>
        <w:pStyle w:val="ox-8d82d0c568-msonormal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proofErr w:type="spellStart"/>
      <w:r>
        <w:rPr>
          <w:rStyle w:val="lev"/>
          <w:rFonts w:ascii="Calibri" w:hAnsi="Calibri" w:cs="Calibri"/>
          <w:color w:val="444444"/>
          <w:sz w:val="22"/>
          <w:szCs w:val="22"/>
        </w:rPr>
        <w:t>MaPrimeRénov</w:t>
      </w:r>
      <w:proofErr w:type="spellEnd"/>
      <w:r>
        <w:rPr>
          <w:rStyle w:val="lev"/>
          <w:rFonts w:ascii="Calibri" w:hAnsi="Calibri" w:cs="Calibri"/>
          <w:color w:val="444444"/>
          <w:sz w:val="22"/>
          <w:szCs w:val="22"/>
        </w:rPr>
        <w:t>’ Sérénité :</w:t>
      </w:r>
      <w:r>
        <w:rPr>
          <w:rFonts w:ascii="Calibri" w:hAnsi="Calibri" w:cs="Calibri"/>
          <w:color w:val="444444"/>
          <w:sz w:val="22"/>
          <w:szCs w:val="22"/>
        </w:rPr>
        <w:t xml:space="preserve"> complément de </w:t>
      </w:r>
      <w:proofErr w:type="spellStart"/>
      <w:r>
        <w:rPr>
          <w:rFonts w:ascii="Calibri" w:hAnsi="Calibri" w:cs="Calibri"/>
          <w:color w:val="444444"/>
          <w:sz w:val="22"/>
          <w:szCs w:val="22"/>
        </w:rPr>
        <w:t>MaPrimeRénov</w:t>
      </w:r>
      <w:proofErr w:type="spellEnd"/>
      <w:r>
        <w:rPr>
          <w:rFonts w:ascii="Calibri" w:hAnsi="Calibri" w:cs="Calibri"/>
          <w:color w:val="444444"/>
          <w:sz w:val="22"/>
          <w:szCs w:val="22"/>
        </w:rPr>
        <w:t>’ pour les foyers modestes.</w:t>
      </w:r>
    </w:p>
    <w:p w14:paraId="2EFAF005" w14:textId="77777777" w:rsidR="00747417" w:rsidRDefault="00747417" w:rsidP="00747417">
      <w:pPr>
        <w:pStyle w:val="ox-8d82d0c568-msonormal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Les aides locales ANAH :</w:t>
      </w:r>
      <w:r>
        <w:rPr>
          <w:rFonts w:ascii="Calibri" w:hAnsi="Calibri" w:cs="Calibri"/>
          <w:color w:val="444444"/>
          <w:sz w:val="22"/>
          <w:szCs w:val="22"/>
        </w:rPr>
        <w:t> Selon votre lieu de résidence, des aides spécifiques sont disponibles. </w:t>
      </w:r>
      <w:hyperlink r:id="rId7" w:tgtFrame="_blank" w:history="1">
        <w:r>
          <w:rPr>
            <w:rStyle w:val="Lienhypertexte"/>
            <w:rFonts w:ascii="Calibri" w:hAnsi="Calibri" w:cs="Calibri"/>
            <w:sz w:val="22"/>
            <w:szCs w:val="22"/>
          </w:rPr>
          <w:t>Découvrez-les ici</w:t>
        </w:r>
      </w:hyperlink>
      <w:r>
        <w:rPr>
          <w:rFonts w:ascii="Calibri" w:hAnsi="Calibri" w:cs="Calibri"/>
          <w:color w:val="444444"/>
          <w:sz w:val="22"/>
          <w:szCs w:val="22"/>
        </w:rPr>
        <w:t>.</w:t>
      </w:r>
    </w:p>
    <w:p w14:paraId="6BD6AAB5" w14:textId="77777777" w:rsidR="00747417" w:rsidRDefault="00747417" w:rsidP="00747417">
      <w:pPr>
        <w:pStyle w:val="ox-8d82d0c568-msonormal"/>
        <w:numPr>
          <w:ilvl w:val="0"/>
          <w:numId w:val="3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La prime à l'autoconsommation photovoltaïque :</w:t>
      </w:r>
      <w:r>
        <w:rPr>
          <w:rFonts w:ascii="Calibri" w:hAnsi="Calibri" w:cs="Calibri"/>
          <w:color w:val="444444"/>
          <w:sz w:val="22"/>
          <w:szCs w:val="22"/>
        </w:rPr>
        <w:t> pour l’installation de panneaux solaires en autoconsommation. Elle varie de 80 à 380 €/kWc en fonction de la puissance installée.</w:t>
      </w:r>
    </w:p>
    <w:p w14:paraId="255FD91E" w14:textId="77777777" w:rsidR="00747417" w:rsidRPr="0041133B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ind w:left="720"/>
        <w:rPr>
          <w:rFonts w:asciiTheme="minorHAnsi" w:hAnsiTheme="minorHAnsi" w:cstheme="minorHAnsi"/>
          <w:color w:val="444444"/>
          <w:sz w:val="22"/>
          <w:szCs w:val="22"/>
        </w:rPr>
      </w:pPr>
      <w:r w:rsidRPr="0041133B">
        <w:rPr>
          <w:rFonts w:asciiTheme="minorHAnsi" w:hAnsiTheme="minorHAnsi" w:cstheme="minorHAnsi"/>
          <w:color w:val="444444"/>
          <w:sz w:val="22"/>
          <w:szCs w:val="22"/>
        </w:rPr>
        <w:t>Exemple : pour l’installation d’un panneau solaire d’une capacité inférieure ou égale à 3 kWc, la prime s’élève à 380 €/kWc.</w:t>
      </w:r>
    </w:p>
    <w:p w14:paraId="69191502" w14:textId="7864DBCF" w:rsidR="00747417" w:rsidRDefault="00747417" w:rsidP="00747417">
      <w:pPr>
        <w:pStyle w:val="ox-8d82d0c568-msonormal"/>
        <w:numPr>
          <w:ilvl w:val="0"/>
          <w:numId w:val="4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Les certificats d’économie d’énergie (CEE) :</w:t>
      </w:r>
      <w:r>
        <w:rPr>
          <w:rFonts w:ascii="Calibri" w:hAnsi="Calibri" w:cs="Calibri"/>
          <w:color w:val="444444"/>
          <w:sz w:val="22"/>
          <w:szCs w:val="22"/>
        </w:rPr>
        <w:t> aides financières attribuées par les fournisseurs d’énergies afin de réaliser des travaux d'économies d'énergie. </w:t>
      </w:r>
      <w:hyperlink r:id="rId8" w:tgtFrame="_blank" w:history="1">
        <w:r>
          <w:rPr>
            <w:rStyle w:val="Lienhypertexte"/>
            <w:rFonts w:ascii="Calibri" w:hAnsi="Calibri" w:cs="Calibri"/>
            <w:color w:val="000000"/>
            <w:sz w:val="22"/>
            <w:szCs w:val="22"/>
            <w:u w:val="none"/>
          </w:rPr>
          <w:t>Pour plus d'informations,</w:t>
        </w:r>
      </w:hyperlink>
      <w:r>
        <w:rPr>
          <w:rFonts w:ascii="Calibri" w:hAnsi="Calibri" w:cs="Calibri"/>
          <w:color w:val="444444"/>
          <w:sz w:val="22"/>
          <w:szCs w:val="22"/>
        </w:rPr>
        <w:t xml:space="preserve"> pensez à comparer les fournisseurs pour </w:t>
      </w:r>
      <w:r w:rsidR="0041133B">
        <w:rPr>
          <w:rFonts w:ascii="Calibri" w:hAnsi="Calibri" w:cs="Calibri"/>
          <w:color w:val="444444"/>
          <w:sz w:val="22"/>
          <w:szCs w:val="22"/>
        </w:rPr>
        <w:t>bénéficier</w:t>
      </w:r>
      <w:r>
        <w:rPr>
          <w:rFonts w:ascii="Calibri" w:hAnsi="Calibri" w:cs="Calibri"/>
          <w:color w:val="444444"/>
          <w:sz w:val="22"/>
          <w:szCs w:val="22"/>
        </w:rPr>
        <w:t xml:space="preserve"> d'un tarif d'électricité moins cher.</w:t>
      </w:r>
    </w:p>
    <w:p w14:paraId="0247E803" w14:textId="77777777" w:rsidR="00747417" w:rsidRDefault="00747417" w:rsidP="00747417">
      <w:pPr>
        <w:pStyle w:val="NormalWeb"/>
        <w:shd w:val="clear" w:color="auto" w:fill="FFFFFF"/>
        <w:spacing w:before="0" w:beforeAutospacing="0" w:after="210" w:afterAutospacing="0" w:line="336" w:lineRule="atLeast"/>
        <w:ind w:left="720"/>
        <w:rPr>
          <w:rFonts w:ascii="Arial" w:hAnsi="Arial" w:cs="Arial"/>
          <w:color w:val="444444"/>
          <w:sz w:val="21"/>
          <w:szCs w:val="21"/>
        </w:rPr>
      </w:pPr>
      <w:r>
        <w:rPr>
          <w:rFonts w:ascii="Arial" w:hAnsi="Arial" w:cs="Arial"/>
          <w:color w:val="444444"/>
          <w:sz w:val="21"/>
          <w:szCs w:val="21"/>
        </w:rPr>
        <w:lastRenderedPageBreak/>
        <w:t>Pour trouver le moins cher : </w:t>
      </w:r>
      <w:hyperlink r:id="rId9" w:tgtFrame="_blank" w:history="1">
        <w:r>
          <w:rPr>
            <w:rStyle w:val="Lienhypertexte"/>
            <w:rFonts w:ascii="Arial" w:hAnsi="Arial" w:cs="Arial"/>
            <w:sz w:val="21"/>
            <w:szCs w:val="21"/>
          </w:rPr>
          <w:t>https://www.hellowatt.fr/contrat-electricite/fournisseur-electricite-moins-cher</w:t>
        </w:r>
      </w:hyperlink>
    </w:p>
    <w:p w14:paraId="1B9C7F5A" w14:textId="77777777" w:rsidR="00747417" w:rsidRDefault="00747417" w:rsidP="00747417">
      <w:pPr>
        <w:pStyle w:val="ox-8d82d0c568-msonormal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La TVA réduite à 5,5 % :</w:t>
      </w:r>
      <w:r>
        <w:rPr>
          <w:rFonts w:ascii="Calibri" w:hAnsi="Calibri" w:cs="Calibri"/>
          <w:color w:val="444444"/>
          <w:sz w:val="22"/>
          <w:szCs w:val="22"/>
        </w:rPr>
        <w:t> accordée aux travaux d’amélioration énergétique et écologique dans un logement construit il y a plus de 2 ans.</w:t>
      </w:r>
    </w:p>
    <w:p w14:paraId="5DCE6561" w14:textId="77777777" w:rsidR="00747417" w:rsidRDefault="00747417" w:rsidP="00747417">
      <w:pPr>
        <w:pStyle w:val="ox-8d82d0c568-msonormal"/>
        <w:numPr>
          <w:ilvl w:val="0"/>
          <w:numId w:val="5"/>
        </w:numPr>
        <w:shd w:val="clear" w:color="auto" w:fill="FFFFFF"/>
        <w:spacing w:before="0" w:beforeAutospacing="0" w:after="0" w:afterAutospacing="0" w:line="320" w:lineRule="atLeast"/>
        <w:ind w:left="1095"/>
        <w:rPr>
          <w:rFonts w:ascii="Calibri" w:hAnsi="Calibri" w:cs="Calibri"/>
          <w:color w:val="444444"/>
          <w:sz w:val="22"/>
          <w:szCs w:val="22"/>
        </w:rPr>
      </w:pPr>
      <w:r>
        <w:rPr>
          <w:rStyle w:val="lev"/>
          <w:rFonts w:ascii="Calibri" w:hAnsi="Calibri" w:cs="Calibri"/>
          <w:color w:val="444444"/>
          <w:sz w:val="22"/>
          <w:szCs w:val="22"/>
        </w:rPr>
        <w:t>L’Éco-prêt à taux zéro :</w:t>
      </w:r>
      <w:r>
        <w:rPr>
          <w:rFonts w:ascii="Calibri" w:hAnsi="Calibri" w:cs="Calibri"/>
          <w:color w:val="444444"/>
          <w:sz w:val="22"/>
          <w:szCs w:val="22"/>
        </w:rPr>
        <w:t> prêt bancaire pouvant s’élever jusqu’à 55 000 € pour des travaux de rénovation réalisés par des artisans certifiés RGE.</w:t>
      </w:r>
    </w:p>
    <w:p w14:paraId="33597280" w14:textId="77777777" w:rsidR="008575BE" w:rsidRDefault="008575BE"/>
    <w:sectPr w:rsidR="00857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979C0"/>
    <w:multiLevelType w:val="multilevel"/>
    <w:tmpl w:val="3B6A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416CC6"/>
    <w:multiLevelType w:val="multilevel"/>
    <w:tmpl w:val="8A320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8D6328"/>
    <w:multiLevelType w:val="multilevel"/>
    <w:tmpl w:val="A5ECC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4465566"/>
    <w:multiLevelType w:val="multilevel"/>
    <w:tmpl w:val="CAC45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ED4CDB"/>
    <w:multiLevelType w:val="multilevel"/>
    <w:tmpl w:val="738C2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77004119">
    <w:abstractNumId w:val="2"/>
  </w:num>
  <w:num w:numId="2" w16cid:durableId="1498616813">
    <w:abstractNumId w:val="1"/>
  </w:num>
  <w:num w:numId="3" w16cid:durableId="441345468">
    <w:abstractNumId w:val="4"/>
  </w:num>
  <w:num w:numId="4" w16cid:durableId="860513599">
    <w:abstractNumId w:val="0"/>
  </w:num>
  <w:num w:numId="5" w16cid:durableId="2116828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17"/>
    <w:rsid w:val="0041133B"/>
    <w:rsid w:val="00747417"/>
    <w:rsid w:val="008575BE"/>
    <w:rsid w:val="00C4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74B7D"/>
  <w15:chartTrackingRefBased/>
  <w15:docId w15:val="{9634BCEA-72BA-4909-ABF1-020E05F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ox-8d82d0c568-msonormal">
    <w:name w:val="ox-8d82d0c568-msonormal"/>
    <w:basedOn w:val="Normal"/>
    <w:rsid w:val="007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474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47417"/>
    <w:rPr>
      <w:b/>
      <w:bCs/>
    </w:rPr>
  </w:style>
  <w:style w:type="character" w:styleId="Lienhypertexte">
    <w:name w:val="Hyperlink"/>
    <w:basedOn w:val="Policepardfaut"/>
    <w:uiPriority w:val="99"/>
    <w:semiHidden/>
    <w:unhideWhenUsed/>
    <w:rsid w:val="00747417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113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-panneau-solaire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il.org/aides-locales-travau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watt.fr/chauffage/chauffagistes/essonne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ervice-public.fr/particuliers/actualites/A1616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ellowatt.fr/contrat-electricite/fournisseur-electricite-moins-ch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2858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</dc:creator>
  <cp:keywords/>
  <dc:description/>
  <cp:lastModifiedBy>Bruno</cp:lastModifiedBy>
  <cp:revision>3</cp:revision>
  <cp:lastPrinted>2023-03-24T14:12:00Z</cp:lastPrinted>
  <dcterms:created xsi:type="dcterms:W3CDTF">2023-03-24T14:10:00Z</dcterms:created>
  <dcterms:modified xsi:type="dcterms:W3CDTF">2023-03-24T14:16:00Z</dcterms:modified>
</cp:coreProperties>
</file>